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439" w:rsidRDefault="00CE7439" w:rsidP="00CE743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32"/>
          <w:szCs w:val="32"/>
          <w:lang w:eastAsia="bg-BG"/>
        </w:rPr>
      </w:pPr>
      <w:r>
        <w:rPr>
          <w:rFonts w:ascii="Arial" w:eastAsia="Times New Roman" w:hAnsi="Arial" w:cs="Arial"/>
          <w:color w:val="333333"/>
          <w:sz w:val="32"/>
          <w:szCs w:val="32"/>
          <w:lang w:eastAsia="bg-BG"/>
        </w:rPr>
        <w:t>Районна избирателна комисия Монтана</w:t>
      </w:r>
    </w:p>
    <w:p w:rsidR="00CE7439" w:rsidRDefault="00CE7439" w:rsidP="00CE7439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bg-BG"/>
        </w:rPr>
      </w:pPr>
      <w:r>
        <w:rPr>
          <w:rFonts w:ascii="Arial" w:eastAsia="Times New Roman" w:hAnsi="Arial" w:cs="Arial"/>
          <w:sz w:val="32"/>
          <w:szCs w:val="32"/>
          <w:lang w:eastAsia="bg-BG"/>
        </w:rPr>
        <w:pict>
          <v:rect id="_x0000_i1025" style="width:369pt;height:.75pt" o:hrpct="0" o:hralign="center" o:hrstd="t" o:hrnoshade="t" o:hr="t" fillcolor="black" stroked="f"/>
        </w:pict>
      </w:r>
    </w:p>
    <w:p w:rsidR="00CE7439" w:rsidRDefault="00CE7439" w:rsidP="00CE743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32"/>
          <w:szCs w:val="32"/>
          <w:lang w:eastAsia="bg-BG"/>
        </w:rPr>
      </w:pPr>
      <w:r>
        <w:rPr>
          <w:rFonts w:ascii="Arial" w:eastAsia="Times New Roman" w:hAnsi="Arial" w:cs="Arial"/>
          <w:color w:val="333333"/>
          <w:sz w:val="32"/>
          <w:szCs w:val="32"/>
          <w:lang w:eastAsia="bg-BG"/>
        </w:rPr>
        <w:t>РЕШЕНИЕ </w:t>
      </w:r>
      <w:r>
        <w:rPr>
          <w:rFonts w:ascii="Arial" w:eastAsia="Times New Roman" w:hAnsi="Arial" w:cs="Arial"/>
          <w:color w:val="333333"/>
          <w:sz w:val="32"/>
          <w:szCs w:val="32"/>
          <w:lang w:eastAsia="bg-BG"/>
        </w:rPr>
        <w:br/>
        <w:t>№ 203</w:t>
      </w:r>
      <w:r>
        <w:rPr>
          <w:rFonts w:ascii="Arial" w:eastAsia="Times New Roman" w:hAnsi="Arial" w:cs="Arial"/>
          <w:color w:val="333333"/>
          <w:sz w:val="32"/>
          <w:szCs w:val="32"/>
          <w:lang w:eastAsia="bg-BG"/>
        </w:rPr>
        <w:t>-ЕП</w:t>
      </w:r>
      <w:r>
        <w:rPr>
          <w:rFonts w:ascii="Arial" w:eastAsia="Times New Roman" w:hAnsi="Arial" w:cs="Arial"/>
          <w:color w:val="333333"/>
          <w:sz w:val="32"/>
          <w:szCs w:val="32"/>
          <w:lang w:eastAsia="bg-BG"/>
        </w:rPr>
        <w:br/>
        <w:t>Монтана, 2</w:t>
      </w:r>
      <w:r>
        <w:rPr>
          <w:rFonts w:ascii="Arial" w:eastAsia="Times New Roman" w:hAnsi="Arial" w:cs="Arial"/>
          <w:color w:val="333333"/>
          <w:sz w:val="32"/>
          <w:szCs w:val="32"/>
          <w:lang w:eastAsia="bg-BG"/>
        </w:rPr>
        <w:t>5</w:t>
      </w:r>
      <w:r>
        <w:rPr>
          <w:rFonts w:ascii="Arial" w:eastAsia="Times New Roman" w:hAnsi="Arial" w:cs="Arial"/>
          <w:color w:val="333333"/>
          <w:sz w:val="32"/>
          <w:szCs w:val="32"/>
          <w:lang w:eastAsia="bg-BG"/>
        </w:rPr>
        <w:t>.05.2019</w:t>
      </w:r>
    </w:p>
    <w:p w:rsidR="00CE7439" w:rsidRDefault="00CE7439" w:rsidP="00CE7439">
      <w:pPr>
        <w:shd w:val="clear" w:color="auto" w:fill="FFFFFF"/>
        <w:spacing w:after="150" w:line="240" w:lineRule="auto"/>
        <w:ind w:firstLine="720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 ОТНОСНО: Публикуване на упълномощени представители на </w:t>
      </w:r>
      <w:r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КП „Демократична България – Обединение“. </w:t>
      </w:r>
    </w:p>
    <w:p w:rsidR="00CE7439" w:rsidRDefault="00CE7439" w:rsidP="00CE7439">
      <w:pPr>
        <w:shd w:val="clear" w:color="auto" w:fill="FFFFFF"/>
        <w:spacing w:after="150" w:line="240" w:lineRule="auto"/>
        <w:ind w:firstLine="720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bg-BG"/>
        </w:rPr>
        <w:t>Постъпило е заявление с вх. № 32</w:t>
      </w:r>
      <w:r>
        <w:rPr>
          <w:rFonts w:ascii="Arial" w:eastAsia="Times New Roman" w:hAnsi="Arial" w:cs="Arial"/>
          <w:color w:val="333333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 от  2</w:t>
      </w:r>
      <w:r>
        <w:rPr>
          <w:rFonts w:ascii="Arial" w:eastAsia="Times New Roman" w:hAnsi="Arial" w:cs="Arial"/>
          <w:color w:val="333333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333333"/>
          <w:sz w:val="20"/>
          <w:szCs w:val="20"/>
          <w:lang w:eastAsia="bg-BG"/>
        </w:rPr>
        <w:t>.05.2019г. в</w:t>
      </w:r>
      <w:r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 РИК-Монтана за публикуване на 3</w:t>
      </w:r>
      <w:r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 бр. упълномощен представител при  произвеждане на изборите за членове на Европейския парламент от Република България, насрочени на 26 май 2019. Приложени са изискуемите документи, списък на хартиен и технически носител, пълномощно на представляващия  на КП „Демократична България – Обединение“. </w:t>
      </w:r>
    </w:p>
    <w:p w:rsidR="00CE7439" w:rsidRDefault="00CE7439" w:rsidP="00CE7439">
      <w:pPr>
        <w:shd w:val="clear" w:color="auto" w:fill="FFFFFF"/>
        <w:spacing w:after="150" w:line="240" w:lineRule="auto"/>
        <w:ind w:firstLine="720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 След извършена проверка РИК-Монтана констатира, че за </w:t>
      </w:r>
      <w:r>
        <w:rPr>
          <w:rFonts w:ascii="Arial" w:eastAsia="Times New Roman" w:hAnsi="Arial" w:cs="Arial"/>
          <w:color w:val="333333"/>
          <w:sz w:val="20"/>
          <w:szCs w:val="20"/>
          <w:lang w:eastAsia="bg-BG"/>
        </w:rPr>
        <w:t>3 /три/</w:t>
      </w:r>
      <w:r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 броя упълномощени представители на</w:t>
      </w:r>
      <w:r w:rsidRPr="00CE7439"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 </w:t>
      </w:r>
      <w:r>
        <w:rPr>
          <w:rFonts w:ascii="Arial" w:eastAsia="Times New Roman" w:hAnsi="Arial" w:cs="Arial"/>
          <w:color w:val="333333"/>
          <w:sz w:val="20"/>
          <w:szCs w:val="20"/>
          <w:lang w:eastAsia="bg-BG"/>
        </w:rPr>
        <w:t>КП „Демократична България – Обединение“</w:t>
      </w:r>
      <w:r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 са изпълнени изискванията на чл. 124 от ИК и Решение № 95/08.04.2019 г. на ЦИК.</w:t>
      </w:r>
    </w:p>
    <w:p w:rsidR="00CE7439" w:rsidRDefault="00CE7439" w:rsidP="00CE743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 </w:t>
      </w:r>
    </w:p>
    <w:p w:rsidR="00CE7439" w:rsidRDefault="00CE7439" w:rsidP="00CE743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bg-BG"/>
        </w:rPr>
        <w:t>         Предвид изложеното и на основание чл.72, ал.1, т.1,  във връзка  с чл.124  от ИК и Решение № 95/08.04.2019. на ЦИК, РИК-Монтана</w:t>
      </w:r>
    </w:p>
    <w:p w:rsidR="00CE7439" w:rsidRDefault="00CE7439" w:rsidP="00CE743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bg-BG"/>
        </w:rPr>
        <w:t>Р Е Ш И</w:t>
      </w:r>
      <w:r>
        <w:rPr>
          <w:rFonts w:ascii="Arial" w:eastAsia="Times New Roman" w:hAnsi="Arial" w:cs="Arial"/>
          <w:color w:val="333333"/>
          <w:sz w:val="20"/>
          <w:szCs w:val="20"/>
          <w:lang w:eastAsia="bg-BG"/>
        </w:rPr>
        <w:t>:</w:t>
      </w:r>
    </w:p>
    <w:p w:rsidR="00CE7439" w:rsidRDefault="00CE7439" w:rsidP="00CE7439">
      <w:pPr>
        <w:shd w:val="clear" w:color="auto" w:fill="FFFFFF"/>
        <w:spacing w:before="100" w:beforeAutospacing="1" w:after="100" w:afterAutospacing="1" w:line="240" w:lineRule="auto"/>
        <w:ind w:firstLine="720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bg-BG"/>
        </w:rPr>
        <w:t>ПУБЛИКУВА на интернет страницата на РИК – Монтана   3 /три/ броя упълномощени представители на</w:t>
      </w:r>
      <w:r w:rsidRPr="00CE7439"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 </w:t>
      </w:r>
      <w:r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КП „Демократична България – Обединение“,  </w:t>
      </w:r>
      <w:r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 </w:t>
      </w:r>
      <w:r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 съгласно приложение към настоящото решение.</w:t>
      </w:r>
    </w:p>
    <w:p w:rsidR="00CE7439" w:rsidRDefault="00CE7439" w:rsidP="00CE743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bg-BG"/>
        </w:rPr>
        <w:t>      Настоящото решение е обявено по реда на чл. 72, ал.2 от ИК и същото може да се обжалва в тридневен срок от обявяването му пред ЦИК. </w:t>
      </w:r>
    </w:p>
    <w:p w:rsidR="00CE7439" w:rsidRDefault="00CE7439" w:rsidP="00CE743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</w:p>
    <w:p w:rsidR="00CE7439" w:rsidRPr="007248B2" w:rsidRDefault="00CE7439" w:rsidP="00CE7439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333333"/>
          <w:sz w:val="20"/>
          <w:szCs w:val="20"/>
          <w:lang w:eastAsia="bg-BG"/>
        </w:rPr>
      </w:pPr>
      <w:r w:rsidRPr="007248B2">
        <w:rPr>
          <w:rFonts w:ascii="Arial" w:eastAsia="Times New Roman" w:hAnsi="Arial" w:cs="Arial"/>
          <w:b/>
          <w:color w:val="333333"/>
          <w:sz w:val="20"/>
          <w:szCs w:val="20"/>
          <w:lang w:eastAsia="bg-BG"/>
        </w:rPr>
        <w:t>Председател:</w:t>
      </w:r>
    </w:p>
    <w:p w:rsidR="00CE7439" w:rsidRPr="007248B2" w:rsidRDefault="00CE7439" w:rsidP="00CE743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  <w:r w:rsidRPr="007248B2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/ Валери  Димитров/</w:t>
      </w:r>
    </w:p>
    <w:p w:rsidR="00CE7439" w:rsidRPr="007248B2" w:rsidRDefault="00CE7439" w:rsidP="00CE7439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333333"/>
          <w:sz w:val="20"/>
          <w:szCs w:val="20"/>
          <w:lang w:eastAsia="bg-BG"/>
        </w:rPr>
      </w:pPr>
      <w:r w:rsidRPr="007248B2">
        <w:rPr>
          <w:rFonts w:ascii="Arial" w:eastAsia="Times New Roman" w:hAnsi="Arial" w:cs="Arial"/>
          <w:b/>
          <w:color w:val="333333"/>
          <w:sz w:val="20"/>
          <w:szCs w:val="20"/>
          <w:lang w:eastAsia="bg-BG"/>
        </w:rPr>
        <w:t>Секретар:</w:t>
      </w:r>
    </w:p>
    <w:p w:rsidR="00CE7439" w:rsidRDefault="00CE7439" w:rsidP="00CE743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  <w:r w:rsidRPr="007248B2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/ Галина Младенова /</w:t>
      </w:r>
    </w:p>
    <w:p w:rsidR="00CE7439" w:rsidRPr="00935F66" w:rsidRDefault="00CE7439" w:rsidP="00CE7439">
      <w:pPr>
        <w:rPr>
          <w:rFonts w:ascii="Arial" w:hAnsi="Arial" w:cs="Arial"/>
          <w:color w:val="FFFFFF" w:themeColor="background1"/>
          <w:sz w:val="16"/>
          <w:szCs w:val="16"/>
        </w:rPr>
      </w:pPr>
      <w:r w:rsidRPr="00935F66">
        <w:rPr>
          <w:rFonts w:ascii="Arial" w:hAnsi="Arial" w:cs="Arial"/>
          <w:color w:val="FFFFFF" w:themeColor="background1"/>
          <w:sz w:val="16"/>
          <w:szCs w:val="16"/>
        </w:rPr>
        <w:t>Обявено на:…………………….</w:t>
      </w:r>
      <w:r w:rsidRPr="00935F66">
        <w:rPr>
          <w:rFonts w:ascii="Arial" w:hAnsi="Arial" w:cs="Arial"/>
          <w:color w:val="FFFFFF" w:themeColor="background1"/>
          <w:sz w:val="16"/>
          <w:szCs w:val="16"/>
        </w:rPr>
        <w:tab/>
        <w:t>1.</w:t>
      </w:r>
      <w:r w:rsidRPr="00935F66">
        <w:rPr>
          <w:rFonts w:ascii="Arial" w:hAnsi="Arial" w:cs="Arial"/>
          <w:color w:val="FFFFFF" w:themeColor="background1"/>
          <w:sz w:val="16"/>
          <w:szCs w:val="16"/>
        </w:rPr>
        <w:tab/>
      </w:r>
      <w:r w:rsidRPr="00935F66">
        <w:rPr>
          <w:rFonts w:ascii="Arial" w:hAnsi="Arial" w:cs="Arial"/>
          <w:color w:val="FFFFFF" w:themeColor="background1"/>
          <w:sz w:val="16"/>
          <w:szCs w:val="16"/>
        </w:rPr>
        <w:tab/>
      </w:r>
      <w:r w:rsidRPr="00935F66">
        <w:rPr>
          <w:rFonts w:ascii="Arial" w:hAnsi="Arial" w:cs="Arial"/>
          <w:color w:val="FFFFFF" w:themeColor="background1"/>
          <w:sz w:val="16"/>
          <w:szCs w:val="16"/>
        </w:rPr>
        <w:tab/>
      </w:r>
      <w:r w:rsidRPr="00935F66">
        <w:rPr>
          <w:rFonts w:ascii="Arial" w:hAnsi="Arial" w:cs="Arial"/>
          <w:color w:val="FFFFFF" w:themeColor="background1"/>
          <w:sz w:val="16"/>
          <w:szCs w:val="16"/>
        </w:rPr>
        <w:tab/>
        <w:t>2.</w:t>
      </w:r>
    </w:p>
    <w:p w:rsidR="00CE7439" w:rsidRPr="00935F66" w:rsidRDefault="00CE7439" w:rsidP="00CE7439">
      <w:pPr>
        <w:rPr>
          <w:rFonts w:ascii="Verdana" w:hAnsi="Verdana"/>
          <w:color w:val="FFFFFF" w:themeColor="background1"/>
          <w:sz w:val="16"/>
          <w:szCs w:val="16"/>
        </w:rPr>
      </w:pPr>
      <w:r w:rsidRPr="00935F66">
        <w:rPr>
          <w:rFonts w:ascii="Arial" w:hAnsi="Arial" w:cs="Arial"/>
          <w:color w:val="FFFFFF" w:themeColor="background1"/>
          <w:sz w:val="16"/>
          <w:szCs w:val="16"/>
        </w:rPr>
        <w:t>Сено на:…………………….</w:t>
      </w:r>
      <w:r w:rsidRPr="00935F66">
        <w:rPr>
          <w:rFonts w:ascii="Arial" w:hAnsi="Arial" w:cs="Arial"/>
          <w:color w:val="FFFFFF" w:themeColor="background1"/>
          <w:sz w:val="16"/>
          <w:szCs w:val="16"/>
        </w:rPr>
        <w:tab/>
        <w:t>1.</w:t>
      </w:r>
      <w:r w:rsidRPr="00935F66">
        <w:rPr>
          <w:rFonts w:ascii="Verdana" w:hAnsi="Verdana"/>
          <w:color w:val="FFFFFF" w:themeColor="background1"/>
          <w:sz w:val="16"/>
          <w:szCs w:val="16"/>
        </w:rPr>
        <w:tab/>
      </w:r>
      <w:r w:rsidRPr="00935F66">
        <w:rPr>
          <w:rFonts w:ascii="Verdana" w:hAnsi="Verdana"/>
          <w:color w:val="FFFFFF" w:themeColor="background1"/>
          <w:sz w:val="16"/>
          <w:szCs w:val="16"/>
        </w:rPr>
        <w:tab/>
      </w:r>
      <w:r w:rsidRPr="00935F66">
        <w:rPr>
          <w:rFonts w:ascii="Verdana" w:hAnsi="Verdana"/>
          <w:color w:val="FFFFFF" w:themeColor="background1"/>
          <w:sz w:val="16"/>
          <w:szCs w:val="16"/>
        </w:rPr>
        <w:tab/>
      </w:r>
      <w:r w:rsidRPr="00935F66">
        <w:rPr>
          <w:rFonts w:ascii="Verdana" w:hAnsi="Verdana"/>
          <w:color w:val="FFFFFF" w:themeColor="background1"/>
          <w:sz w:val="16"/>
          <w:szCs w:val="16"/>
        </w:rPr>
        <w:tab/>
        <w:t>2.</w:t>
      </w:r>
      <w:bookmarkStart w:id="0" w:name="_GoBack"/>
      <w:bookmarkEnd w:id="0"/>
    </w:p>
    <w:p w:rsidR="00CE7439" w:rsidRPr="00060A8E" w:rsidRDefault="00CE7439" w:rsidP="00CE7439">
      <w:pPr>
        <w:jc w:val="both"/>
        <w:rPr>
          <w:rFonts w:ascii="Arial" w:hAnsi="Arial" w:cs="Arial"/>
          <w:color w:val="FFFFFF" w:themeColor="background1"/>
          <w:sz w:val="16"/>
          <w:szCs w:val="16"/>
        </w:rPr>
      </w:pPr>
      <w:r w:rsidRPr="00060A8E">
        <w:rPr>
          <w:rFonts w:ascii="Arial" w:hAnsi="Arial" w:cs="Arial"/>
          <w:color w:val="FFFFFF" w:themeColor="background1"/>
          <w:sz w:val="16"/>
          <w:szCs w:val="16"/>
        </w:rPr>
        <w:t>2н Обявено на:…………………….</w:t>
      </w:r>
      <w:r w:rsidRPr="00060A8E">
        <w:rPr>
          <w:rFonts w:ascii="Arial" w:hAnsi="Arial" w:cs="Arial"/>
          <w:color w:val="FFFFFF" w:themeColor="background1"/>
          <w:sz w:val="16"/>
          <w:szCs w:val="16"/>
        </w:rPr>
        <w:tab/>
        <w:t>1.</w:t>
      </w:r>
      <w:r w:rsidRPr="00060A8E">
        <w:rPr>
          <w:rFonts w:ascii="Arial" w:hAnsi="Arial" w:cs="Arial"/>
          <w:color w:val="FFFFFF" w:themeColor="background1"/>
          <w:sz w:val="16"/>
          <w:szCs w:val="16"/>
        </w:rPr>
        <w:tab/>
      </w:r>
      <w:r w:rsidRPr="00060A8E">
        <w:rPr>
          <w:rFonts w:ascii="Arial" w:hAnsi="Arial" w:cs="Arial"/>
          <w:color w:val="FFFFFF" w:themeColor="background1"/>
          <w:sz w:val="16"/>
          <w:szCs w:val="16"/>
        </w:rPr>
        <w:tab/>
      </w:r>
      <w:r w:rsidRPr="00060A8E">
        <w:rPr>
          <w:rFonts w:ascii="Arial" w:hAnsi="Arial" w:cs="Arial"/>
          <w:color w:val="FFFFFF" w:themeColor="background1"/>
          <w:sz w:val="16"/>
          <w:szCs w:val="16"/>
        </w:rPr>
        <w:tab/>
      </w:r>
      <w:r w:rsidRPr="00060A8E">
        <w:rPr>
          <w:rFonts w:ascii="Arial" w:hAnsi="Arial" w:cs="Arial"/>
          <w:color w:val="FFFFFF" w:themeColor="background1"/>
          <w:sz w:val="16"/>
          <w:szCs w:val="16"/>
        </w:rPr>
        <w:tab/>
        <w:t>2.</w:t>
      </w:r>
    </w:p>
    <w:p w:rsidR="00CE7439" w:rsidRPr="00060A8E" w:rsidRDefault="00CE7439" w:rsidP="00CE7439">
      <w:pPr>
        <w:jc w:val="both"/>
        <w:rPr>
          <w:color w:val="FFFFFF" w:themeColor="background1"/>
        </w:rPr>
      </w:pPr>
      <w:r w:rsidRPr="00060A8E">
        <w:rPr>
          <w:rFonts w:ascii="Arial" w:hAnsi="Arial" w:cs="Arial"/>
          <w:color w:val="FFFFFF" w:themeColor="background1"/>
          <w:sz w:val="16"/>
          <w:szCs w:val="16"/>
        </w:rPr>
        <w:t xml:space="preserve">     Свалено на:…………………….</w:t>
      </w:r>
      <w:r w:rsidRPr="00060A8E">
        <w:rPr>
          <w:rFonts w:ascii="Arial" w:hAnsi="Arial" w:cs="Arial"/>
          <w:color w:val="FFFFFF" w:themeColor="background1"/>
          <w:sz w:val="16"/>
          <w:szCs w:val="16"/>
        </w:rPr>
        <w:tab/>
        <w:t>1.</w:t>
      </w:r>
      <w:r w:rsidRPr="00060A8E">
        <w:rPr>
          <w:rFonts w:ascii="Arial" w:hAnsi="Arial" w:cs="Arial"/>
          <w:color w:val="FFFFFF" w:themeColor="background1"/>
          <w:sz w:val="16"/>
          <w:szCs w:val="16"/>
        </w:rPr>
        <w:tab/>
      </w:r>
      <w:r w:rsidRPr="00060A8E">
        <w:rPr>
          <w:rFonts w:ascii="Arial" w:hAnsi="Arial" w:cs="Arial"/>
          <w:color w:val="FFFFFF" w:themeColor="background1"/>
          <w:sz w:val="16"/>
          <w:szCs w:val="16"/>
        </w:rPr>
        <w:tab/>
      </w:r>
      <w:r w:rsidRPr="00060A8E">
        <w:rPr>
          <w:rFonts w:ascii="Arial" w:hAnsi="Arial" w:cs="Arial"/>
          <w:color w:val="FFFFFF" w:themeColor="background1"/>
          <w:sz w:val="16"/>
          <w:szCs w:val="16"/>
        </w:rPr>
        <w:tab/>
      </w:r>
      <w:r w:rsidRPr="00060A8E">
        <w:rPr>
          <w:rFonts w:ascii="Arial" w:hAnsi="Arial" w:cs="Arial"/>
          <w:color w:val="FFFFFF" w:themeColor="background1"/>
          <w:sz w:val="16"/>
          <w:szCs w:val="16"/>
        </w:rPr>
        <w:tab/>
        <w:t>2.</w:t>
      </w:r>
    </w:p>
    <w:p w:rsidR="00CE7439" w:rsidRPr="0043196C" w:rsidRDefault="00CE7439" w:rsidP="00CE7439">
      <w:pPr>
        <w:jc w:val="both"/>
        <w:rPr>
          <w:color w:val="FFFFFF" w:themeColor="background1"/>
        </w:rPr>
      </w:pPr>
      <w:r w:rsidRPr="0043196C">
        <w:rPr>
          <w:rFonts w:ascii="Arial" w:hAnsi="Arial" w:cs="Arial"/>
          <w:color w:val="FFFFFF" w:themeColor="background1"/>
          <w:sz w:val="16"/>
          <w:szCs w:val="16"/>
        </w:rPr>
        <w:t>………….</w:t>
      </w:r>
      <w:r w:rsidRPr="0043196C">
        <w:rPr>
          <w:rFonts w:ascii="Arial" w:hAnsi="Arial" w:cs="Arial"/>
          <w:color w:val="FFFFFF" w:themeColor="background1"/>
          <w:sz w:val="16"/>
          <w:szCs w:val="16"/>
        </w:rPr>
        <w:tab/>
        <w:t>1.</w:t>
      </w:r>
      <w:r w:rsidRPr="0043196C">
        <w:rPr>
          <w:rFonts w:ascii="Arial" w:hAnsi="Arial" w:cs="Arial"/>
          <w:color w:val="FFFFFF" w:themeColor="background1"/>
          <w:sz w:val="16"/>
          <w:szCs w:val="16"/>
        </w:rPr>
        <w:tab/>
      </w:r>
      <w:r w:rsidRPr="0043196C">
        <w:rPr>
          <w:rFonts w:ascii="Arial" w:hAnsi="Arial" w:cs="Arial"/>
          <w:color w:val="FFFFFF" w:themeColor="background1"/>
          <w:sz w:val="16"/>
          <w:szCs w:val="16"/>
        </w:rPr>
        <w:tab/>
      </w:r>
      <w:r w:rsidRPr="0043196C">
        <w:rPr>
          <w:rFonts w:ascii="Arial" w:hAnsi="Arial" w:cs="Arial"/>
          <w:color w:val="FFFFFF" w:themeColor="background1"/>
          <w:sz w:val="16"/>
          <w:szCs w:val="16"/>
        </w:rPr>
        <w:tab/>
      </w:r>
      <w:r w:rsidRPr="0043196C">
        <w:rPr>
          <w:rFonts w:ascii="Arial" w:hAnsi="Arial" w:cs="Arial"/>
          <w:color w:val="FFFFFF" w:themeColor="background1"/>
          <w:sz w:val="16"/>
          <w:szCs w:val="16"/>
        </w:rPr>
        <w:tab/>
        <w:t>2.</w:t>
      </w:r>
    </w:p>
    <w:p w:rsidR="00CE7439" w:rsidRDefault="00CE7439" w:rsidP="00CE7439">
      <w:pPr>
        <w:jc w:val="both"/>
        <w:rPr>
          <w:rFonts w:ascii="Arial" w:hAnsi="Arial" w:cs="Arial"/>
          <w:color w:val="FFFFFF" w:themeColor="background1"/>
          <w:sz w:val="16"/>
          <w:szCs w:val="16"/>
        </w:rPr>
      </w:pPr>
    </w:p>
    <w:p w:rsidR="00CE7439" w:rsidRPr="008760DD" w:rsidRDefault="00CE7439" w:rsidP="00CE743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</w:p>
    <w:p w:rsidR="00CE7439" w:rsidRPr="00CF02C6" w:rsidRDefault="00CE7439" w:rsidP="00CE7439">
      <w:pPr>
        <w:jc w:val="both"/>
        <w:rPr>
          <w:color w:val="FFFFFF" w:themeColor="background1"/>
        </w:rPr>
      </w:pPr>
      <w:r w:rsidRPr="00CF02C6">
        <w:rPr>
          <w:rFonts w:ascii="Arial" w:hAnsi="Arial" w:cs="Arial"/>
          <w:color w:val="FFFFFF" w:themeColor="background1"/>
          <w:sz w:val="16"/>
          <w:szCs w:val="16"/>
        </w:rPr>
        <w:lastRenderedPageBreak/>
        <w:t>алено на:…………………….</w:t>
      </w:r>
      <w:r w:rsidRPr="00CF02C6">
        <w:rPr>
          <w:rFonts w:ascii="Arial" w:hAnsi="Arial" w:cs="Arial"/>
          <w:color w:val="FFFFFF" w:themeColor="background1"/>
          <w:sz w:val="16"/>
          <w:szCs w:val="16"/>
        </w:rPr>
        <w:tab/>
        <w:t>1.</w:t>
      </w:r>
      <w:r w:rsidRPr="00CF02C6">
        <w:rPr>
          <w:rFonts w:ascii="Arial" w:hAnsi="Arial" w:cs="Arial"/>
          <w:color w:val="FFFFFF" w:themeColor="background1"/>
          <w:sz w:val="16"/>
          <w:szCs w:val="16"/>
        </w:rPr>
        <w:tab/>
      </w:r>
      <w:r w:rsidRPr="00CF02C6">
        <w:rPr>
          <w:rFonts w:ascii="Arial" w:hAnsi="Arial" w:cs="Arial"/>
          <w:color w:val="FFFFFF" w:themeColor="background1"/>
          <w:sz w:val="16"/>
          <w:szCs w:val="16"/>
        </w:rPr>
        <w:tab/>
      </w:r>
      <w:r w:rsidRPr="00CF02C6">
        <w:rPr>
          <w:rFonts w:ascii="Arial" w:hAnsi="Arial" w:cs="Arial"/>
          <w:color w:val="FFFFFF" w:themeColor="background1"/>
          <w:sz w:val="16"/>
          <w:szCs w:val="16"/>
        </w:rPr>
        <w:tab/>
      </w:r>
      <w:r w:rsidRPr="00CF02C6">
        <w:rPr>
          <w:rFonts w:ascii="Arial" w:hAnsi="Arial" w:cs="Arial"/>
          <w:color w:val="FFFFFF" w:themeColor="background1"/>
          <w:sz w:val="16"/>
          <w:szCs w:val="16"/>
        </w:rPr>
        <w:tab/>
        <w:t>2.</w:t>
      </w:r>
    </w:p>
    <w:p w:rsidR="00CE7439" w:rsidRPr="008760DD" w:rsidRDefault="00CE7439" w:rsidP="00CE743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</w:p>
    <w:p w:rsidR="00CE7439" w:rsidRPr="008760DD" w:rsidRDefault="00CE7439" w:rsidP="00CE7439">
      <w:pPr>
        <w:rPr>
          <w:rFonts w:ascii="Arial" w:hAnsi="Arial" w:cs="Arial"/>
          <w:sz w:val="24"/>
          <w:szCs w:val="24"/>
        </w:rPr>
      </w:pPr>
    </w:p>
    <w:p w:rsidR="00CE7439" w:rsidRDefault="00CE7439" w:rsidP="00CE743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</w:p>
    <w:p w:rsidR="00CE7439" w:rsidRDefault="00CE7439" w:rsidP="00CE7439">
      <w:r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 </w:t>
      </w:r>
    </w:p>
    <w:p w:rsidR="00CE7439" w:rsidRDefault="00CE7439" w:rsidP="00CE7439"/>
    <w:p w:rsidR="00CE7439" w:rsidRDefault="00CE7439" w:rsidP="00CE7439"/>
    <w:p w:rsidR="00CE7439" w:rsidRDefault="00CE7439" w:rsidP="00CE7439"/>
    <w:p w:rsidR="004560FB" w:rsidRDefault="004560FB"/>
    <w:sectPr w:rsidR="004560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439"/>
    <w:rsid w:val="00060A8E"/>
    <w:rsid w:val="004560FB"/>
    <w:rsid w:val="00C27840"/>
    <w:rsid w:val="00CE7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3593A8"/>
  <w15:chartTrackingRefBased/>
  <w15:docId w15:val="{5C05048A-7B4C-42D1-A49E-19BE43BC3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439"/>
    <w:pPr>
      <w:spacing w:line="256" w:lineRule="auto"/>
    </w:pPr>
    <w:rPr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0A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060A8E"/>
    <w:rPr>
      <w:rFonts w:ascii="Segoe UI" w:hAnsi="Segoe UI" w:cs="Segoe UI"/>
      <w:sz w:val="18"/>
      <w:szCs w:val="18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RIK--3</dc:creator>
  <cp:keywords/>
  <dc:description/>
  <cp:lastModifiedBy>RIK--3</cp:lastModifiedBy>
  <cp:revision>3</cp:revision>
  <cp:lastPrinted>2019-05-25T08:27:00Z</cp:lastPrinted>
  <dcterms:created xsi:type="dcterms:W3CDTF">2019-05-25T08:22:00Z</dcterms:created>
  <dcterms:modified xsi:type="dcterms:W3CDTF">2019-05-25T08:27:00Z</dcterms:modified>
</cp:coreProperties>
</file>