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2" w:rsidRPr="00D51BEB" w:rsidRDefault="007C4402" w:rsidP="007C44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4402" w:rsidRPr="00D51BEB" w:rsidRDefault="007C4402" w:rsidP="007C440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4402" w:rsidRPr="00113001" w:rsidRDefault="007C4402" w:rsidP="007C44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160-ЕП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23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7C4402" w:rsidRPr="00113001" w:rsidRDefault="007C4402" w:rsidP="007C4402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Лом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257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Николай Евгениев Иванов–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упълномощен и преупълномощен/ п</w:t>
      </w:r>
      <w:r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. Предл</w:t>
      </w:r>
      <w:r>
        <w:rPr>
          <w:rFonts w:ascii="Arial" w:eastAsia="Times New Roman" w:hAnsi="Arial" w:cs="Arial"/>
          <w:color w:val="333333"/>
          <w:sz w:val="20"/>
          <w:szCs w:val="20"/>
        </w:rPr>
        <w:t>агат се да се извършат замени в гр. Лом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2400010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Галя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Сашова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Илиева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,член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 Лаура Симова Илиева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Замфир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2400037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Софрония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Красимирова Димитрова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Мито Петров Митов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Ковачица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2400046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Венелин Петров </w:t>
      </w:r>
      <w:r w:rsidR="0001314C">
        <w:rPr>
          <w:rFonts w:ascii="Arial" w:eastAsia="Times New Roman" w:hAnsi="Arial" w:cs="Arial"/>
          <w:color w:val="333333"/>
          <w:sz w:val="20"/>
          <w:szCs w:val="20"/>
        </w:rPr>
        <w:t xml:space="preserve">Георгиев, член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 бъде назначена Бистра Димитрова Емилова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57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7C4402" w:rsidRPr="00113001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C4402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C4402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2400010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Галя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Сашова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Илиева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1314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 Лаура Симова Илиева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7C4402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610A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2400037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Софрония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Красимирова Димитрова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Мито Петров Митов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7C4402" w:rsidRPr="000E2331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2400046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Венелин Петров </w:t>
      </w:r>
      <w:r w:rsidR="0001314C">
        <w:rPr>
          <w:rFonts w:ascii="Arial" w:eastAsia="Times New Roman" w:hAnsi="Arial" w:cs="Arial"/>
          <w:color w:val="333333"/>
          <w:sz w:val="20"/>
          <w:szCs w:val="20"/>
        </w:rPr>
        <w:t>Георгиев, член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 бъде назначена Бистра Димитрова Емилова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1314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C4402" w:rsidRPr="00113001" w:rsidRDefault="007C4402" w:rsidP="007C440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7C4402" w:rsidRDefault="007C4402" w:rsidP="0001314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 xml:space="preserve"> н…………….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7C4402" w:rsidRPr="00092020" w:rsidRDefault="007C4402" w:rsidP="007C4402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7C4402" w:rsidRPr="00E11B79" w:rsidRDefault="007C4402" w:rsidP="0001314C">
      <w:pPr>
        <w:rPr>
          <w:rFonts w:ascii="Arial" w:hAnsi="Arial" w:cs="Arial"/>
          <w:color w:val="FFFFFF" w:themeColor="background1"/>
          <w:sz w:val="18"/>
          <w:szCs w:val="18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r w:rsidR="0001314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7C4402" w:rsidRPr="0083166C" w:rsidRDefault="007C4402" w:rsidP="007C4402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lastRenderedPageBreak/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Pr="0083166C" w:rsidRDefault="007C4402" w:rsidP="007C4402">
      <w:pPr>
        <w:rPr>
          <w:sz w:val="20"/>
          <w:szCs w:val="20"/>
        </w:rPr>
      </w:pPr>
    </w:p>
    <w:p w:rsidR="007C4402" w:rsidRDefault="007C4402" w:rsidP="007C4402"/>
    <w:p w:rsidR="007C4402" w:rsidRDefault="007C4402" w:rsidP="007C4402"/>
    <w:p w:rsidR="007C4402" w:rsidRDefault="007C4402" w:rsidP="007C4402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2"/>
    <w:rsid w:val="0001314C"/>
    <w:rsid w:val="004560FB"/>
    <w:rsid w:val="007C4402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FE43"/>
  <w15:chartTrackingRefBased/>
  <w15:docId w15:val="{CC67C662-6B88-464D-8649-CABA16A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0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2019-05-23T12:01:00Z</dcterms:created>
  <dcterms:modified xsi:type="dcterms:W3CDTF">2019-05-23T12:05:00Z</dcterms:modified>
</cp:coreProperties>
</file>