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31" w:rsidRDefault="00841F31" w:rsidP="00841F31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841F31" w:rsidRPr="00940771" w:rsidRDefault="00841F31" w:rsidP="00841F3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41F31" w:rsidRPr="00940771" w:rsidRDefault="00841F31" w:rsidP="00841F3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30.04.2019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841F31" w:rsidRPr="00940771" w:rsidRDefault="00841F31" w:rsidP="00841F3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841F31" w:rsidRPr="00650559" w:rsidRDefault="00841F31" w:rsidP="00841F3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 w:rsidR="00650559">
        <w:rPr>
          <w:rFonts w:ascii="Verdana" w:hAnsi="Verdana"/>
          <w:b/>
          <w:sz w:val="20"/>
          <w:szCs w:val="20"/>
          <w:lang w:val="en-US"/>
        </w:rPr>
        <w:t>1</w:t>
      </w:r>
      <w:r w:rsidR="00650559">
        <w:rPr>
          <w:rFonts w:ascii="Verdana" w:hAnsi="Verdana"/>
          <w:b/>
          <w:sz w:val="20"/>
          <w:szCs w:val="20"/>
        </w:rPr>
        <w:t>3</w:t>
      </w:r>
      <w:bookmarkStart w:id="0" w:name="_GoBack"/>
      <w:bookmarkEnd w:id="0"/>
    </w:p>
    <w:p w:rsidR="00841F31" w:rsidRPr="00940771" w:rsidRDefault="00841F31" w:rsidP="00841F3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841F31" w:rsidRPr="00940771" w:rsidRDefault="00841F31" w:rsidP="00841F3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41F31" w:rsidRPr="00940771" w:rsidRDefault="00841F31" w:rsidP="00841F3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841F31" w:rsidRPr="00940771" w:rsidTr="0005367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31" w:rsidRPr="00940771" w:rsidRDefault="00841F31" w:rsidP="000536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31" w:rsidRPr="00940771" w:rsidRDefault="00841F31" w:rsidP="000536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31" w:rsidRPr="00940771" w:rsidRDefault="00841F31" w:rsidP="000536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841F31" w:rsidRPr="00940771" w:rsidTr="00053672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1" w:rsidRPr="00940771" w:rsidRDefault="00841F31" w:rsidP="000536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6" w:rsidRPr="00886DDB" w:rsidRDefault="00841F31" w:rsidP="00DF775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DF7756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53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 w:rsidR="00DF775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F7756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п</w:t>
            </w:r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оправка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техническа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грешка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Решение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№ 52-ЕП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от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26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април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2019 г.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РИК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Монтана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относно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назначаване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членовете на СИК на територията на Община Лом, област Монтана за произвеждането на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изборите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за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членове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Европейския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парламент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от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Република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България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26 </w:t>
            </w:r>
            <w:proofErr w:type="spellStart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май</w:t>
            </w:r>
            <w:proofErr w:type="spellEnd"/>
            <w:r w:rsidR="00DF7756"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2019 г.</w:t>
            </w:r>
          </w:p>
          <w:p w:rsidR="00841F31" w:rsidRPr="00940771" w:rsidRDefault="00841F31" w:rsidP="00DF7756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1" w:rsidRPr="00940771" w:rsidRDefault="00841F31" w:rsidP="000536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41F31" w:rsidRPr="00940771" w:rsidTr="00053672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31" w:rsidRPr="008352CF" w:rsidRDefault="00841F31" w:rsidP="0005367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1" w:rsidRPr="00940771" w:rsidRDefault="00841F31" w:rsidP="00DF7756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DF7756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 w:rsidR="00DF7756">
              <w:rPr>
                <w:rFonts w:ascii="Verdana" w:hAnsi="Verdana"/>
                <w:sz w:val="20"/>
                <w:szCs w:val="20"/>
              </w:rPr>
              <w:t xml:space="preserve"> назначаване на членовете на СИК на територията на </w:t>
            </w:r>
            <w:r w:rsidR="00DF7756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Лом</w:t>
            </w:r>
            <w:r w:rsidR="00DF775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F7756"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 w:rsidR="00DF7756">
              <w:rPr>
                <w:rFonts w:ascii="Verdana" w:hAnsi="Verdana"/>
                <w:sz w:val="20"/>
                <w:szCs w:val="20"/>
              </w:rPr>
              <w:t>. Монтана</w:t>
            </w:r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 w:rsidR="00DF775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F7756"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31" w:rsidRPr="00940771" w:rsidRDefault="00841F31" w:rsidP="000536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41F31" w:rsidRPr="00940771" w:rsidTr="0005367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1" w:rsidRPr="00940771" w:rsidRDefault="00841F31" w:rsidP="000536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1" w:rsidRPr="00940771" w:rsidRDefault="00F13DF6" w:rsidP="00DF7756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1F31"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775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1" w:rsidRPr="00940771" w:rsidRDefault="00841F31" w:rsidP="000536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41F31" w:rsidRDefault="00841F31" w:rsidP="00841F31"/>
    <w:p w:rsidR="00841F31" w:rsidRDefault="00841F31" w:rsidP="00841F31"/>
    <w:p w:rsidR="00841F31" w:rsidRDefault="00841F31" w:rsidP="00841F31"/>
    <w:p w:rsidR="00841F31" w:rsidRDefault="00841F31" w:rsidP="00841F31"/>
    <w:p w:rsidR="00841F31" w:rsidRDefault="00841F31" w:rsidP="00841F31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31"/>
    <w:rsid w:val="004560FB"/>
    <w:rsid w:val="00650559"/>
    <w:rsid w:val="00841F31"/>
    <w:rsid w:val="00C27840"/>
    <w:rsid w:val="00C96E74"/>
    <w:rsid w:val="00DF7756"/>
    <w:rsid w:val="00F1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3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756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F6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3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756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F6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5</cp:revision>
  <cp:lastPrinted>2019-04-30T13:57:00Z</cp:lastPrinted>
  <dcterms:created xsi:type="dcterms:W3CDTF">2019-04-30T13:37:00Z</dcterms:created>
  <dcterms:modified xsi:type="dcterms:W3CDTF">2019-05-01T05:45:00Z</dcterms:modified>
</cp:coreProperties>
</file>